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62C" w:rsidRPr="00B15850" w:rsidRDefault="00FC338A" w:rsidP="0024662C">
      <w:pPr>
        <w:jc w:val="center"/>
        <w:rPr>
          <w:b/>
          <w:u w:val="single"/>
        </w:rPr>
      </w:pPr>
      <w:r w:rsidRPr="00B15850">
        <w:rPr>
          <w:b/>
          <w:noProof/>
          <w:u w:val="single"/>
          <w:lang w:eastAsia="en-GB"/>
        </w:rPr>
        <w:t>St Peter in Eastgate C of E Infant School</w:t>
      </w:r>
    </w:p>
    <w:p w:rsidR="00B15850" w:rsidRPr="00B15850" w:rsidRDefault="001275F5" w:rsidP="001275F5">
      <w:pPr>
        <w:rPr>
          <w:b/>
          <w:u w:val="single"/>
        </w:rPr>
      </w:pPr>
      <w:r w:rsidRPr="00B15850">
        <w:rPr>
          <w:b/>
          <w:u w:val="single"/>
        </w:rPr>
        <w:t>Remote Learning Plan</w:t>
      </w:r>
    </w:p>
    <w:p w:rsidR="001275F5" w:rsidRPr="00B15850" w:rsidRDefault="001275F5" w:rsidP="001275F5">
      <w:pPr>
        <w:rPr>
          <w:b/>
          <w:u w:val="single"/>
        </w:rPr>
      </w:pPr>
      <w:r w:rsidRPr="00B15850">
        <w:t>In September 2020, the Department for Education outlined the following expectations of mainstream primary schools</w:t>
      </w:r>
      <w:r w:rsidR="00CB583E" w:rsidRPr="00B15850">
        <w:t xml:space="preserve"> in case of a further Covid-19</w:t>
      </w:r>
      <w:r w:rsidRPr="00B15850">
        <w:t xml:space="preserve"> outbreak:</w:t>
      </w:r>
    </w:p>
    <w:p w:rsidR="001275F5" w:rsidRPr="00B15850" w:rsidRDefault="001275F5" w:rsidP="001275F5">
      <w:pPr>
        <w:shd w:val="clear" w:color="auto" w:fill="FFFFFF"/>
        <w:spacing w:after="0" w:line="240" w:lineRule="auto"/>
        <w:rPr>
          <w:rFonts w:eastAsia="Times New Roman" w:cstheme="minorHAnsi"/>
          <w:i/>
          <w:color w:val="0B0C0C"/>
          <w:lang w:eastAsia="en-GB"/>
        </w:rPr>
      </w:pPr>
      <w:r w:rsidRPr="00B15850">
        <w:rPr>
          <w:rFonts w:eastAsia="Times New Roman" w:cstheme="minorHAnsi"/>
          <w:i/>
          <w:color w:val="0B0C0C"/>
          <w:lang w:eastAsia="en-GB"/>
        </w:rPr>
        <w:t xml:space="preserve">‘For individuals or groups of self-isolating pupils, remote education plans should be in place. These should meet the same expectations as those for any pupils who cannot yet attend school at all due to coronavirus (COVID-19). </w:t>
      </w:r>
    </w:p>
    <w:p w:rsidR="001275F5" w:rsidRPr="00B15850" w:rsidRDefault="001275F5" w:rsidP="001275F5">
      <w:pPr>
        <w:shd w:val="clear" w:color="auto" w:fill="FFFFFF"/>
        <w:spacing w:after="0" w:line="240" w:lineRule="auto"/>
        <w:rPr>
          <w:rFonts w:eastAsia="Times New Roman" w:cstheme="minorHAnsi"/>
          <w:i/>
          <w:color w:val="0B0C0C"/>
          <w:lang w:eastAsia="en-GB"/>
        </w:rPr>
      </w:pPr>
    </w:p>
    <w:p w:rsidR="001275F5" w:rsidRPr="00B15850" w:rsidRDefault="001275F5" w:rsidP="001275F5">
      <w:pPr>
        <w:shd w:val="clear" w:color="auto" w:fill="FFFFFF"/>
        <w:spacing w:after="0" w:line="240" w:lineRule="auto"/>
        <w:rPr>
          <w:rFonts w:eastAsia="Times New Roman" w:cstheme="minorHAnsi"/>
          <w:i/>
          <w:color w:val="0B0C0C"/>
          <w:lang w:eastAsia="en-GB"/>
        </w:rPr>
      </w:pPr>
      <w:r w:rsidRPr="00B15850">
        <w:rPr>
          <w:rFonts w:eastAsia="Times New Roman" w:cstheme="minorHAnsi"/>
          <w:i/>
          <w:color w:val="0B0C0C"/>
          <w:lang w:eastAsia="en-GB"/>
        </w:rPr>
        <w:t xml:space="preserve">In local areas, where restrictions have been implemented for certain sectors (from national direction), we anticipate that schools will usually remain fully open to all. </w:t>
      </w:r>
    </w:p>
    <w:p w:rsidR="001275F5" w:rsidRPr="00B15850" w:rsidRDefault="001275F5" w:rsidP="001275F5">
      <w:pPr>
        <w:shd w:val="clear" w:color="auto" w:fill="FFFFFF"/>
        <w:spacing w:after="0" w:line="240" w:lineRule="auto"/>
        <w:rPr>
          <w:rFonts w:eastAsia="Times New Roman" w:cstheme="minorHAnsi"/>
          <w:i/>
          <w:color w:val="0B0C0C"/>
          <w:lang w:eastAsia="en-GB"/>
        </w:rPr>
      </w:pPr>
    </w:p>
    <w:p w:rsidR="001275F5" w:rsidRPr="00B15850" w:rsidRDefault="001275F5" w:rsidP="001275F5">
      <w:pPr>
        <w:shd w:val="clear" w:color="auto" w:fill="FFFFFF"/>
        <w:spacing w:after="0" w:line="240" w:lineRule="auto"/>
        <w:rPr>
          <w:rFonts w:eastAsia="Times New Roman" w:cstheme="minorHAnsi"/>
          <w:i/>
          <w:color w:val="0B0C0C"/>
          <w:lang w:eastAsia="en-GB"/>
        </w:rPr>
      </w:pPr>
      <w:r w:rsidRPr="00B15850">
        <w:rPr>
          <w:rFonts w:eastAsia="Times New Roman" w:cstheme="minorHAnsi"/>
          <w:i/>
          <w:color w:val="0B0C0C"/>
          <w:lang w:eastAsia="en-GB"/>
        </w:rPr>
        <w:t>However, there may be exceptional circumstances in which some level of restriction to attendance at schools is required in a local area. The Department of Health and Social Care (DHSC) has updated their </w:t>
      </w:r>
      <w:hyperlink r:id="rId5" w:history="1">
        <w:r w:rsidRPr="00B15850">
          <w:rPr>
            <w:rFonts w:eastAsia="Times New Roman" w:cstheme="minorHAnsi"/>
            <w:i/>
            <w:color w:val="4C2C92"/>
            <w:u w:val="single"/>
            <w:bdr w:val="none" w:sz="0" w:space="0" w:color="auto" w:frame="1"/>
            <w:lang w:eastAsia="en-GB"/>
          </w:rPr>
          <w:t>Contain framework</w:t>
        </w:r>
      </w:hyperlink>
      <w:r w:rsidRPr="00B15850">
        <w:rPr>
          <w:rFonts w:eastAsia="Times New Roman" w:cstheme="minorHAnsi"/>
          <w:i/>
          <w:color w:val="0B0C0C"/>
          <w:lang w:eastAsia="en-GB"/>
        </w:rPr>
        <w:t> to include an overview of the tiers of intervention for education settings when managing local outbreaks and implementing restrictions.’</w:t>
      </w:r>
    </w:p>
    <w:p w:rsidR="001275F5" w:rsidRPr="00B15850" w:rsidRDefault="001275F5" w:rsidP="001275F5">
      <w:pPr>
        <w:shd w:val="clear" w:color="auto" w:fill="FFFFFF"/>
        <w:spacing w:after="0" w:line="240" w:lineRule="auto"/>
        <w:rPr>
          <w:rFonts w:eastAsia="Times New Roman" w:cstheme="minorHAnsi"/>
          <w:color w:val="0B0C0C"/>
          <w:lang w:eastAsia="en-GB"/>
        </w:rPr>
      </w:pPr>
      <w:r w:rsidRPr="00B15850">
        <w:rPr>
          <w:rFonts w:eastAsia="Times New Roman" w:cstheme="minorHAnsi"/>
          <w:color w:val="0B0C0C"/>
          <w:lang w:eastAsia="en-GB"/>
        </w:rPr>
        <w:t xml:space="preserve">In response to these expectations, </w:t>
      </w:r>
      <w:r w:rsidR="00B15850" w:rsidRPr="00B15850">
        <w:rPr>
          <w:rFonts w:eastAsia="Times New Roman" w:cstheme="minorHAnsi"/>
          <w:color w:val="0B0C0C"/>
          <w:lang w:eastAsia="en-GB"/>
        </w:rPr>
        <w:t>St Peter in Eastgate C of E Infant School</w:t>
      </w:r>
      <w:r w:rsidRPr="00B15850">
        <w:rPr>
          <w:rFonts w:eastAsia="Times New Roman" w:cstheme="minorHAnsi"/>
          <w:color w:val="0B0C0C"/>
          <w:lang w:eastAsia="en-GB"/>
        </w:rPr>
        <w:t xml:space="preserve"> has devised this plan to ensure remote learning opportunities are available to all pupils, when required. </w:t>
      </w:r>
    </w:p>
    <w:p w:rsidR="001275F5" w:rsidRPr="00B15850" w:rsidRDefault="001275F5" w:rsidP="001275F5">
      <w:pPr>
        <w:shd w:val="clear" w:color="auto" w:fill="FFFFFF"/>
        <w:spacing w:after="0" w:line="240" w:lineRule="auto"/>
        <w:rPr>
          <w:rFonts w:eastAsia="Times New Roman" w:cstheme="minorHAnsi"/>
          <w:color w:val="0B0C0C"/>
          <w:lang w:eastAsia="en-GB"/>
        </w:rPr>
      </w:pPr>
    </w:p>
    <w:p w:rsidR="001275F5" w:rsidRPr="00B15850" w:rsidRDefault="001275F5" w:rsidP="001275F5">
      <w:pPr>
        <w:shd w:val="clear" w:color="auto" w:fill="FFFFFF"/>
        <w:spacing w:after="0" w:line="240" w:lineRule="auto"/>
        <w:rPr>
          <w:rFonts w:eastAsia="Times New Roman" w:cstheme="minorHAnsi"/>
          <w:color w:val="0B0C0C"/>
          <w:lang w:eastAsia="en-GB"/>
        </w:rPr>
      </w:pPr>
      <w:r w:rsidRPr="00B15850">
        <w:rPr>
          <w:rFonts w:eastAsia="Times New Roman" w:cstheme="minorHAnsi"/>
          <w:color w:val="0B0C0C"/>
          <w:lang w:eastAsia="en-GB"/>
        </w:rPr>
        <w:t>This plan will be implemented in the following instances:</w:t>
      </w:r>
    </w:p>
    <w:p w:rsidR="001275F5" w:rsidRPr="00B15850" w:rsidRDefault="001275F5" w:rsidP="001C7A17">
      <w:pPr>
        <w:pStyle w:val="ListParagraph"/>
        <w:numPr>
          <w:ilvl w:val="0"/>
          <w:numId w:val="1"/>
        </w:numPr>
        <w:jc w:val="both"/>
      </w:pPr>
      <w:r w:rsidRPr="00B15850">
        <w:t>An individual is self-isola</w:t>
      </w:r>
      <w:r w:rsidR="001C7A17" w:rsidRPr="00B15850">
        <w:t xml:space="preserve">ting because of a positive test/there is someone with symptoms </w:t>
      </w:r>
      <w:r w:rsidRPr="00B15850">
        <w:t>within the househol</w:t>
      </w:r>
      <w:r w:rsidR="001C7A17" w:rsidRPr="00B15850">
        <w:t>d</w:t>
      </w:r>
    </w:p>
    <w:p w:rsidR="001275F5" w:rsidRPr="00B15850" w:rsidRDefault="001275F5" w:rsidP="001275F5">
      <w:pPr>
        <w:pStyle w:val="ListParagraph"/>
        <w:numPr>
          <w:ilvl w:val="0"/>
          <w:numId w:val="1"/>
        </w:numPr>
        <w:jc w:val="both"/>
      </w:pPr>
      <w:r w:rsidRPr="00B15850">
        <w:t>A group of children are self-isolating because of a ca</w:t>
      </w:r>
      <w:r w:rsidR="00B1722C" w:rsidRPr="00B15850">
        <w:t>se of Covid-19 in the group</w:t>
      </w:r>
    </w:p>
    <w:p w:rsidR="001275F5" w:rsidRPr="00B15850" w:rsidRDefault="00B1722C" w:rsidP="001275F5">
      <w:pPr>
        <w:pStyle w:val="ListParagraph"/>
        <w:numPr>
          <w:ilvl w:val="0"/>
          <w:numId w:val="1"/>
        </w:numPr>
        <w:jc w:val="both"/>
      </w:pPr>
      <w:r w:rsidRPr="00B15850">
        <w:t>The</w:t>
      </w:r>
      <w:r w:rsidR="001275F5" w:rsidRPr="00B15850">
        <w:t xml:space="preserve"> whole bubble is self-isolating because of an outbreak of </w:t>
      </w:r>
      <w:r w:rsidR="001C7A17" w:rsidRPr="00B15850">
        <w:t>Covid-19</w:t>
      </w:r>
    </w:p>
    <w:p w:rsidR="001275F5" w:rsidRPr="00B15850" w:rsidRDefault="001C7A17">
      <w:pPr>
        <w:rPr>
          <w:b/>
          <w:u w:val="single"/>
        </w:rPr>
      </w:pPr>
      <w:r w:rsidRPr="00B15850">
        <w:rPr>
          <w:b/>
          <w:u w:val="single"/>
        </w:rPr>
        <w:t>Remote Learning</w:t>
      </w:r>
    </w:p>
    <w:p w:rsidR="00FC338A" w:rsidRPr="00B15850" w:rsidRDefault="00FC338A">
      <w:r w:rsidRPr="00B15850">
        <w:t xml:space="preserve">Following on from what worked during lockdown, any remote learning will be set for pupils via seesaw.  If there are children who are unable to access online materials, packs will be created and sent out.  </w:t>
      </w:r>
    </w:p>
    <w:p w:rsidR="00451ACB" w:rsidRPr="00451ACB" w:rsidRDefault="00451ACB" w:rsidP="00451ACB">
      <w:pPr>
        <w:spacing w:after="60" w:line="295" w:lineRule="auto"/>
        <w:jc w:val="both"/>
        <w:rPr>
          <w:rFonts w:ascii="Calibri" w:eastAsia="Times New Roman" w:hAnsi="Calibri" w:cs="Calibri"/>
          <w:b/>
          <w:color w:val="000000"/>
          <w:kern w:val="28"/>
          <w:u w:val="single"/>
          <w:lang w:eastAsia="en-GB"/>
        </w:rPr>
      </w:pPr>
      <w:r w:rsidRPr="00451ACB">
        <w:rPr>
          <w:rFonts w:ascii="Calibri" w:eastAsia="Times New Roman" w:hAnsi="Calibri" w:cs="Calibri"/>
          <w:b/>
          <w:color w:val="000000"/>
          <w:kern w:val="28"/>
          <w:u w:val="single"/>
          <w:lang w:eastAsia="en-GB"/>
        </w:rPr>
        <w:lastRenderedPageBreak/>
        <w:t>Provision for individual children off school for a short time (awaiting test results, etc.)</w:t>
      </w:r>
    </w:p>
    <w:p w:rsidR="00451ACB" w:rsidRPr="00451ACB" w:rsidRDefault="00451ACB" w:rsidP="00451ACB">
      <w:pPr>
        <w:spacing w:after="60" w:line="295" w:lineRule="auto"/>
        <w:jc w:val="both"/>
        <w:rPr>
          <w:rFonts w:ascii="Calibri" w:eastAsia="Times New Roman" w:hAnsi="Calibri" w:cs="Calibri"/>
          <w:color w:val="000000"/>
          <w:kern w:val="28"/>
          <w:lang w:eastAsia="en-GB"/>
        </w:rPr>
      </w:pPr>
      <w:r w:rsidRPr="00451ACB">
        <w:rPr>
          <w:rFonts w:ascii="Calibri" w:eastAsia="Times New Roman" w:hAnsi="Calibri" w:cs="Calibri"/>
          <w:color w:val="000000"/>
          <w:kern w:val="28"/>
          <w:lang w:eastAsia="en-GB"/>
        </w:rPr>
        <w:t>Each class page on the school website</w:t>
      </w:r>
      <w:r w:rsidRPr="00B15850">
        <w:rPr>
          <w:rFonts w:ascii="Calibri" w:eastAsia="Times New Roman" w:hAnsi="Calibri" w:cs="Calibri"/>
          <w:color w:val="000000"/>
          <w:kern w:val="28"/>
          <w:lang w:eastAsia="en-GB"/>
        </w:rPr>
        <w:t xml:space="preserve"> </w:t>
      </w:r>
      <w:r w:rsidRPr="00451ACB">
        <w:rPr>
          <w:rFonts w:ascii="Calibri" w:eastAsia="Times New Roman" w:hAnsi="Calibri" w:cs="Calibri"/>
          <w:color w:val="000000"/>
          <w:kern w:val="28"/>
          <w:lang w:eastAsia="en-GB"/>
        </w:rPr>
        <w:t>has links to:</w:t>
      </w:r>
    </w:p>
    <w:p w:rsidR="00451ACB" w:rsidRPr="00451ACB" w:rsidRDefault="00451ACB" w:rsidP="00451ACB">
      <w:pPr>
        <w:numPr>
          <w:ilvl w:val="0"/>
          <w:numId w:val="3"/>
        </w:numPr>
        <w:spacing w:after="60" w:line="295" w:lineRule="auto"/>
        <w:contextualSpacing/>
        <w:jc w:val="both"/>
        <w:rPr>
          <w:rFonts w:ascii="Calibri" w:eastAsia="Times New Roman" w:hAnsi="Calibri" w:cs="Calibri"/>
          <w:color w:val="000000"/>
          <w:kern w:val="28"/>
          <w:lang w:eastAsia="en-GB"/>
        </w:rPr>
      </w:pPr>
      <w:r w:rsidRPr="00451ACB">
        <w:rPr>
          <w:rFonts w:ascii="Calibri" w:eastAsia="Times New Roman" w:hAnsi="Calibri" w:cs="Calibri"/>
          <w:b/>
          <w:color w:val="000000"/>
          <w:kern w:val="28"/>
          <w:lang w:eastAsia="en-GB"/>
        </w:rPr>
        <w:t>Home Learning Ideas</w:t>
      </w:r>
      <w:r w:rsidRPr="00451ACB">
        <w:rPr>
          <w:rFonts w:ascii="Calibri" w:eastAsia="Times New Roman" w:hAnsi="Calibri" w:cs="Calibri"/>
          <w:color w:val="000000"/>
          <w:kern w:val="28"/>
          <w:lang w:eastAsia="en-GB"/>
        </w:rPr>
        <w:t xml:space="preserve"> – these are activities that any children in the class can use if they are not in school for a day or two and are well enough to do school work.  They are fairly generic, but linked to the current learning in class.</w:t>
      </w:r>
    </w:p>
    <w:p w:rsidR="00451ACB" w:rsidRPr="00B15850" w:rsidRDefault="00451ACB" w:rsidP="00451ACB">
      <w:pPr>
        <w:numPr>
          <w:ilvl w:val="0"/>
          <w:numId w:val="3"/>
        </w:numPr>
        <w:spacing w:after="60" w:line="295" w:lineRule="auto"/>
        <w:contextualSpacing/>
        <w:jc w:val="both"/>
        <w:rPr>
          <w:rFonts w:ascii="Calibri" w:eastAsia="Times New Roman" w:hAnsi="Calibri" w:cs="Calibri"/>
          <w:color w:val="000000"/>
          <w:kern w:val="28"/>
          <w:lang w:eastAsia="en-GB"/>
        </w:rPr>
      </w:pPr>
      <w:r w:rsidRPr="00451ACB">
        <w:rPr>
          <w:rFonts w:ascii="Calibri" w:eastAsia="Times New Roman" w:hAnsi="Calibri" w:cs="Calibri"/>
          <w:b/>
          <w:color w:val="000000"/>
          <w:kern w:val="28"/>
          <w:lang w:eastAsia="en-GB"/>
        </w:rPr>
        <w:t>This Week’s Learning</w:t>
      </w:r>
      <w:r w:rsidRPr="00451ACB">
        <w:rPr>
          <w:rFonts w:ascii="Calibri" w:eastAsia="Times New Roman" w:hAnsi="Calibri" w:cs="Calibri"/>
          <w:color w:val="000000"/>
          <w:kern w:val="28"/>
          <w:lang w:eastAsia="en-GB"/>
        </w:rPr>
        <w:t xml:space="preserve"> – where children are potentially going to be off for longer than a couple of days, there will be learning activities linked directly to that week’s learning in maths, En</w:t>
      </w:r>
      <w:r w:rsidRPr="00B15850">
        <w:rPr>
          <w:rFonts w:ascii="Calibri" w:eastAsia="Times New Roman" w:hAnsi="Calibri" w:cs="Calibri"/>
          <w:color w:val="000000"/>
          <w:kern w:val="28"/>
          <w:lang w:eastAsia="en-GB"/>
        </w:rPr>
        <w:t xml:space="preserve">glish and the wider curriculum sent via Seesaw.  </w:t>
      </w:r>
      <w:r w:rsidRPr="00451ACB">
        <w:rPr>
          <w:rFonts w:ascii="Calibri" w:eastAsia="Times New Roman" w:hAnsi="Calibri" w:cs="Calibri"/>
          <w:color w:val="000000"/>
          <w:kern w:val="28"/>
          <w:lang w:eastAsia="en-GB"/>
        </w:rPr>
        <w:t xml:space="preserve">Contact will be made with the child and parents by the class teacher where </w:t>
      </w:r>
      <w:r w:rsidR="00B15850" w:rsidRPr="00B15850">
        <w:rPr>
          <w:rFonts w:ascii="Calibri" w:eastAsia="Times New Roman" w:hAnsi="Calibri" w:cs="Calibri"/>
          <w:color w:val="000000"/>
          <w:kern w:val="28"/>
          <w:lang w:eastAsia="en-GB"/>
        </w:rPr>
        <w:t xml:space="preserve">possible. </w:t>
      </w:r>
      <w:r w:rsidRPr="00451ACB">
        <w:rPr>
          <w:rFonts w:ascii="Calibri" w:eastAsia="Times New Roman" w:hAnsi="Calibri" w:cs="Calibri"/>
          <w:color w:val="000000"/>
          <w:kern w:val="28"/>
          <w:lang w:eastAsia="en-GB"/>
        </w:rPr>
        <w:t>This will include support for children with specific aspects of the remote learning.</w:t>
      </w:r>
    </w:p>
    <w:p w:rsidR="00B15850" w:rsidRPr="00B15850" w:rsidRDefault="00B15850" w:rsidP="00B15850">
      <w:pPr>
        <w:spacing w:after="60" w:line="295" w:lineRule="auto"/>
        <w:ind w:left="360"/>
        <w:contextualSpacing/>
        <w:jc w:val="both"/>
        <w:rPr>
          <w:rFonts w:ascii="Calibri" w:eastAsia="Times New Roman" w:hAnsi="Calibri" w:cs="Calibri"/>
          <w:color w:val="000000"/>
          <w:kern w:val="28"/>
          <w:lang w:eastAsia="en-GB"/>
        </w:rPr>
      </w:pPr>
    </w:p>
    <w:p w:rsidR="00B15850" w:rsidRPr="00B15850" w:rsidRDefault="00B15850" w:rsidP="00B15850">
      <w:pPr>
        <w:spacing w:after="60" w:line="295" w:lineRule="auto"/>
        <w:jc w:val="both"/>
        <w:rPr>
          <w:rFonts w:ascii="Calibri" w:eastAsia="Times New Roman" w:hAnsi="Calibri" w:cs="Calibri"/>
          <w:b/>
          <w:color w:val="000000"/>
          <w:kern w:val="28"/>
          <w:u w:val="single"/>
          <w:lang w:eastAsia="en-GB"/>
        </w:rPr>
      </w:pPr>
      <w:r w:rsidRPr="00B15850">
        <w:rPr>
          <w:rFonts w:ascii="Calibri" w:eastAsia="Times New Roman" w:hAnsi="Calibri" w:cs="Calibri"/>
          <w:b/>
          <w:color w:val="000000"/>
          <w:kern w:val="28"/>
          <w:u w:val="single"/>
          <w:lang w:eastAsia="en-GB"/>
        </w:rPr>
        <w:t>Provision for whole classes (bubbles) self-isolating</w:t>
      </w:r>
    </w:p>
    <w:p w:rsidR="00B15850" w:rsidRPr="00B15850" w:rsidRDefault="00B15850" w:rsidP="00B15850">
      <w:pPr>
        <w:spacing w:after="60" w:line="295" w:lineRule="auto"/>
        <w:jc w:val="both"/>
        <w:rPr>
          <w:rFonts w:ascii="Calibri" w:eastAsia="Times New Roman" w:hAnsi="Calibri" w:cs="Calibri"/>
          <w:color w:val="000000"/>
          <w:kern w:val="28"/>
          <w:lang w:eastAsia="en-GB"/>
        </w:rPr>
      </w:pPr>
      <w:r w:rsidRPr="00B15850">
        <w:rPr>
          <w:rFonts w:ascii="Calibri" w:eastAsia="Times New Roman" w:hAnsi="Calibri" w:cs="Calibri"/>
          <w:color w:val="000000"/>
          <w:kern w:val="28"/>
          <w:lang w:eastAsia="en-GB"/>
        </w:rPr>
        <w:t xml:space="preserve">Seesaw will be used for all aspects of learning linked to the curriculum planning in school </w:t>
      </w:r>
    </w:p>
    <w:p w:rsidR="00B15850" w:rsidRPr="00B15850" w:rsidRDefault="00B15850" w:rsidP="00B15850">
      <w:pPr>
        <w:spacing w:after="60" w:line="295" w:lineRule="auto"/>
        <w:jc w:val="both"/>
        <w:rPr>
          <w:rFonts w:ascii="Calibri" w:eastAsia="Times New Roman" w:hAnsi="Calibri" w:cs="Calibri"/>
          <w:color w:val="000000"/>
          <w:kern w:val="28"/>
          <w:lang w:eastAsia="en-GB"/>
        </w:rPr>
      </w:pPr>
      <w:r w:rsidRPr="00B15850">
        <w:rPr>
          <w:rFonts w:ascii="Calibri" w:eastAsia="Times New Roman" w:hAnsi="Calibri" w:cs="Calibri"/>
          <w:color w:val="000000"/>
          <w:kern w:val="28"/>
          <w:lang w:eastAsia="en-GB"/>
        </w:rPr>
        <w:t>This will ensure:</w:t>
      </w:r>
    </w:p>
    <w:p w:rsidR="00B15850" w:rsidRPr="00B15850" w:rsidRDefault="00B15850" w:rsidP="00B15850">
      <w:pPr>
        <w:numPr>
          <w:ilvl w:val="0"/>
          <w:numId w:val="5"/>
        </w:numPr>
        <w:spacing w:after="60" w:line="295" w:lineRule="auto"/>
        <w:contextualSpacing/>
        <w:jc w:val="both"/>
        <w:rPr>
          <w:rFonts w:ascii="Calibri" w:eastAsia="Times New Roman" w:hAnsi="Calibri" w:cs="Calibri"/>
          <w:color w:val="000000"/>
          <w:kern w:val="28"/>
          <w:lang w:eastAsia="en-GB"/>
        </w:rPr>
      </w:pPr>
      <w:r w:rsidRPr="00B15850">
        <w:rPr>
          <w:rFonts w:ascii="Calibri" w:eastAsia="Times New Roman" w:hAnsi="Calibri" w:cs="Calibri"/>
          <w:color w:val="000000"/>
          <w:kern w:val="28"/>
          <w:lang w:eastAsia="en-GB"/>
        </w:rPr>
        <w:t>Remote learning is directly linked to the school curriculum.</w:t>
      </w:r>
    </w:p>
    <w:p w:rsidR="00B15850" w:rsidRPr="00B15850" w:rsidRDefault="00B15850" w:rsidP="00B15850">
      <w:pPr>
        <w:numPr>
          <w:ilvl w:val="0"/>
          <w:numId w:val="4"/>
        </w:numPr>
        <w:spacing w:after="60" w:line="295" w:lineRule="auto"/>
        <w:contextualSpacing/>
        <w:jc w:val="both"/>
        <w:rPr>
          <w:rFonts w:ascii="Calibri" w:eastAsia="Times New Roman" w:hAnsi="Calibri" w:cs="Calibri"/>
          <w:color w:val="000000"/>
          <w:kern w:val="28"/>
          <w:lang w:eastAsia="en-GB"/>
        </w:rPr>
      </w:pPr>
      <w:r w:rsidRPr="00B15850">
        <w:rPr>
          <w:rFonts w:ascii="Calibri" w:eastAsia="Times New Roman" w:hAnsi="Calibri" w:cs="Calibri"/>
          <w:color w:val="000000"/>
          <w:kern w:val="28"/>
          <w:lang w:eastAsia="en-GB"/>
        </w:rPr>
        <w:t>Daily contact between home and school</w:t>
      </w:r>
    </w:p>
    <w:p w:rsidR="00B15850" w:rsidRPr="00B15850" w:rsidRDefault="00B15850" w:rsidP="00B15850">
      <w:pPr>
        <w:numPr>
          <w:ilvl w:val="0"/>
          <w:numId w:val="4"/>
        </w:numPr>
        <w:spacing w:after="60" w:line="295" w:lineRule="auto"/>
        <w:contextualSpacing/>
        <w:jc w:val="both"/>
        <w:rPr>
          <w:rFonts w:ascii="Calibri" w:eastAsia="Times New Roman" w:hAnsi="Calibri" w:cs="Calibri"/>
          <w:color w:val="000000"/>
          <w:kern w:val="28"/>
          <w:lang w:eastAsia="en-GB"/>
        </w:rPr>
      </w:pPr>
      <w:r w:rsidRPr="00B15850">
        <w:rPr>
          <w:rFonts w:ascii="Calibri" w:eastAsia="Times New Roman" w:hAnsi="Calibri" w:cs="Calibri"/>
          <w:color w:val="000000"/>
          <w:kern w:val="28"/>
          <w:lang w:eastAsia="en-GB"/>
        </w:rPr>
        <w:t>Feedback on learning can be provided to all children, including letting children know how they are getting on and directing on next steps in learning.</w:t>
      </w:r>
    </w:p>
    <w:p w:rsidR="00B15850" w:rsidRPr="00B15850" w:rsidRDefault="00B15850" w:rsidP="00B15850">
      <w:pPr>
        <w:spacing w:after="60" w:line="295" w:lineRule="auto"/>
        <w:ind w:left="405"/>
        <w:contextualSpacing/>
        <w:jc w:val="both"/>
        <w:rPr>
          <w:rFonts w:ascii="Calibri" w:eastAsia="Times New Roman" w:hAnsi="Calibri" w:cs="Calibri"/>
          <w:color w:val="000000"/>
          <w:kern w:val="28"/>
          <w:lang w:eastAsia="en-GB"/>
        </w:rPr>
      </w:pPr>
    </w:p>
    <w:p w:rsidR="00B15850" w:rsidRPr="00B15850" w:rsidRDefault="00B15850" w:rsidP="00B15850">
      <w:pPr>
        <w:spacing w:after="60" w:line="295" w:lineRule="auto"/>
        <w:jc w:val="both"/>
        <w:rPr>
          <w:rFonts w:ascii="Calibri" w:eastAsia="Times New Roman" w:hAnsi="Calibri" w:cs="Calibri"/>
          <w:b/>
          <w:color w:val="000000"/>
          <w:kern w:val="28"/>
          <w:u w:val="single"/>
          <w:lang w:eastAsia="en-GB"/>
        </w:rPr>
      </w:pPr>
      <w:r w:rsidRPr="00B15850">
        <w:rPr>
          <w:rFonts w:ascii="Calibri" w:eastAsia="Times New Roman" w:hAnsi="Calibri" w:cs="Calibri"/>
          <w:b/>
          <w:color w:val="000000"/>
          <w:kern w:val="28"/>
          <w:u w:val="single"/>
          <w:lang w:eastAsia="en-GB"/>
        </w:rPr>
        <w:t>Provision for children with limited/access to online learning</w:t>
      </w:r>
    </w:p>
    <w:p w:rsidR="00B15850" w:rsidRPr="00B15850" w:rsidRDefault="00B15850" w:rsidP="00B15850">
      <w:pPr>
        <w:spacing w:after="60" w:line="295" w:lineRule="auto"/>
        <w:jc w:val="both"/>
        <w:rPr>
          <w:rFonts w:ascii="Calibri" w:eastAsia="Times New Roman" w:hAnsi="Calibri" w:cs="Calibri"/>
          <w:color w:val="000000"/>
          <w:kern w:val="28"/>
          <w:lang w:eastAsia="en-GB"/>
        </w:rPr>
      </w:pPr>
      <w:r w:rsidRPr="00B15850">
        <w:rPr>
          <w:rFonts w:ascii="Calibri" w:eastAsia="Times New Roman" w:hAnsi="Calibri" w:cs="Calibri"/>
          <w:color w:val="000000"/>
          <w:kern w:val="28"/>
          <w:lang w:eastAsia="en-GB"/>
        </w:rPr>
        <w:t xml:space="preserve">Printed packs of work will be available for children who have limited or no access to online learning. </w:t>
      </w:r>
    </w:p>
    <w:p w:rsidR="00B15850" w:rsidRPr="00B15850" w:rsidRDefault="00B15850" w:rsidP="00B15850">
      <w:pPr>
        <w:spacing w:after="60" w:line="295" w:lineRule="auto"/>
        <w:jc w:val="both"/>
        <w:rPr>
          <w:rFonts w:ascii="Calibri" w:eastAsia="Times New Roman" w:hAnsi="Calibri" w:cs="Calibri"/>
          <w:b/>
          <w:color w:val="000000"/>
          <w:kern w:val="28"/>
          <w:sz w:val="20"/>
          <w:szCs w:val="20"/>
          <w:u w:val="single"/>
          <w:lang w:eastAsia="en-GB"/>
        </w:rPr>
      </w:pPr>
      <w:bookmarkStart w:id="0" w:name="_GoBack"/>
      <w:bookmarkEnd w:id="0"/>
    </w:p>
    <w:p w:rsidR="00B15850" w:rsidRPr="00B15850" w:rsidRDefault="00B15850" w:rsidP="00B15850">
      <w:pPr>
        <w:spacing w:after="60" w:line="295" w:lineRule="auto"/>
        <w:ind w:left="360"/>
        <w:contextualSpacing/>
        <w:jc w:val="both"/>
        <w:rPr>
          <w:rFonts w:ascii="Calibri" w:eastAsia="Times New Roman" w:hAnsi="Calibri" w:cs="Calibri"/>
          <w:color w:val="000000"/>
          <w:kern w:val="28"/>
          <w:sz w:val="20"/>
          <w:szCs w:val="20"/>
          <w:lang w:eastAsia="en-GB"/>
        </w:rPr>
      </w:pPr>
    </w:p>
    <w:p w:rsidR="00B15850" w:rsidRPr="00B15850" w:rsidRDefault="00B15850" w:rsidP="00B15850">
      <w:pPr>
        <w:spacing w:after="60" w:line="295" w:lineRule="auto"/>
        <w:ind w:left="360"/>
        <w:contextualSpacing/>
        <w:jc w:val="both"/>
        <w:rPr>
          <w:rFonts w:ascii="Calibri" w:eastAsia="Times New Roman" w:hAnsi="Calibri" w:cs="Calibri"/>
          <w:color w:val="000000"/>
          <w:kern w:val="28"/>
          <w:sz w:val="20"/>
          <w:szCs w:val="20"/>
          <w:lang w:eastAsia="en-GB"/>
        </w:rPr>
      </w:pPr>
    </w:p>
    <w:p w:rsidR="00B15850" w:rsidRPr="00451ACB" w:rsidRDefault="00B15850" w:rsidP="00B15850">
      <w:pPr>
        <w:spacing w:after="60" w:line="295" w:lineRule="auto"/>
        <w:ind w:left="360"/>
        <w:contextualSpacing/>
        <w:jc w:val="both"/>
        <w:rPr>
          <w:rFonts w:ascii="Calibri" w:eastAsia="Times New Roman" w:hAnsi="Calibri" w:cs="Calibri"/>
          <w:color w:val="000000"/>
          <w:kern w:val="28"/>
          <w:sz w:val="20"/>
          <w:szCs w:val="20"/>
          <w:lang w:eastAsia="en-GB"/>
        </w:rPr>
      </w:pPr>
    </w:p>
    <w:p w:rsidR="00451ACB" w:rsidRPr="00451ACB" w:rsidRDefault="00451ACB" w:rsidP="00451ACB">
      <w:pPr>
        <w:spacing w:after="60" w:line="295" w:lineRule="auto"/>
        <w:jc w:val="both"/>
        <w:rPr>
          <w:rFonts w:ascii="Calibri" w:eastAsia="Times New Roman" w:hAnsi="Calibri" w:cs="Calibri"/>
          <w:color w:val="000000"/>
          <w:kern w:val="28"/>
          <w:sz w:val="20"/>
          <w:szCs w:val="20"/>
          <w:lang w:eastAsia="en-GB"/>
        </w:rPr>
      </w:pPr>
    </w:p>
    <w:p w:rsidR="001C7A17" w:rsidRPr="00B15850" w:rsidRDefault="001C7A17">
      <w:pPr>
        <w:rPr>
          <w:sz w:val="20"/>
          <w:szCs w:val="20"/>
        </w:rPr>
      </w:pPr>
    </w:p>
    <w:sectPr w:rsidR="001C7A17" w:rsidRPr="00B15850" w:rsidSect="00B158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358A9"/>
    <w:multiLevelType w:val="hybridMultilevel"/>
    <w:tmpl w:val="227A2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EE2017"/>
    <w:multiLevelType w:val="hybridMultilevel"/>
    <w:tmpl w:val="B1245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9B5BAA"/>
    <w:multiLevelType w:val="hybridMultilevel"/>
    <w:tmpl w:val="9D7AF2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507A2FCC"/>
    <w:multiLevelType w:val="hybridMultilevel"/>
    <w:tmpl w:val="B9301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D12424"/>
    <w:multiLevelType w:val="hybridMultilevel"/>
    <w:tmpl w:val="570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F5"/>
    <w:rsid w:val="000C16E2"/>
    <w:rsid w:val="001275F5"/>
    <w:rsid w:val="001C7A17"/>
    <w:rsid w:val="0024662C"/>
    <w:rsid w:val="00451ACB"/>
    <w:rsid w:val="004B78BB"/>
    <w:rsid w:val="008751E6"/>
    <w:rsid w:val="009B694E"/>
    <w:rsid w:val="00AE296A"/>
    <w:rsid w:val="00B15850"/>
    <w:rsid w:val="00B1722C"/>
    <w:rsid w:val="00CB583E"/>
    <w:rsid w:val="00FC3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825E"/>
  <w15:docId w15:val="{9A6B6418-D73E-4EAB-A1EE-14D9FD7B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275F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75F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275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275F5"/>
    <w:rPr>
      <w:color w:val="0000FF"/>
      <w:u w:val="single"/>
    </w:rPr>
  </w:style>
  <w:style w:type="paragraph" w:styleId="ListParagraph">
    <w:name w:val="List Paragraph"/>
    <w:basedOn w:val="Normal"/>
    <w:uiPriority w:val="34"/>
    <w:qFormat/>
    <w:rsid w:val="001275F5"/>
    <w:pPr>
      <w:ind w:left="720"/>
      <w:contextualSpacing/>
    </w:pPr>
  </w:style>
  <w:style w:type="table" w:styleId="TableGrid">
    <w:name w:val="Table Grid"/>
    <w:basedOn w:val="TableNormal"/>
    <w:uiPriority w:val="39"/>
    <w:rsid w:val="001C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2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9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containing-and-managing-local-coronavirus-covid-19-outbreaks/covid-19-contain-framework-a-guide-for-local-decision-mak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Queen Elizabeth's Grammar</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Julia Marshall</cp:lastModifiedBy>
  <cp:revision>2</cp:revision>
  <cp:lastPrinted>2020-09-25T08:51:00Z</cp:lastPrinted>
  <dcterms:created xsi:type="dcterms:W3CDTF">2020-09-25T10:56:00Z</dcterms:created>
  <dcterms:modified xsi:type="dcterms:W3CDTF">2020-09-25T10:56:00Z</dcterms:modified>
</cp:coreProperties>
</file>